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4D9D2" w14:textId="3F92B706" w:rsidR="00AA1824" w:rsidRPr="00027D8E" w:rsidRDefault="0023298C" w:rsidP="00961726">
      <w:pPr>
        <w:jc w:val="both"/>
        <w:rPr>
          <w:rFonts w:ascii="Trebuchet MS" w:hAnsi="Trebuchet MS"/>
          <w:b/>
          <w:color w:val="0F243E" w:themeColor="text2" w:themeShade="80"/>
        </w:rPr>
      </w:pPr>
      <w:r w:rsidRPr="00027D8E">
        <w:rPr>
          <w:rFonts w:ascii="Trebuchet MS" w:hAnsi="Trebuchet MS"/>
          <w:b/>
          <w:color w:val="0F243E" w:themeColor="text2" w:themeShade="80"/>
        </w:rPr>
        <w:t>Anex</w:t>
      </w:r>
      <w:r w:rsidR="005710C2" w:rsidRPr="00027D8E">
        <w:rPr>
          <w:rFonts w:ascii="Trebuchet MS" w:hAnsi="Trebuchet MS"/>
          <w:b/>
          <w:color w:val="0F243E" w:themeColor="text2" w:themeShade="80"/>
        </w:rPr>
        <w:t>a</w:t>
      </w:r>
      <w:r w:rsidR="002366BF" w:rsidRPr="00027D8E">
        <w:rPr>
          <w:rFonts w:ascii="Trebuchet MS" w:hAnsi="Trebuchet MS"/>
          <w:b/>
          <w:color w:val="0F243E" w:themeColor="text2" w:themeShade="80"/>
        </w:rPr>
        <w:t xml:space="preserve"> </w:t>
      </w:r>
      <w:r w:rsidR="00961726" w:rsidRPr="00027D8E">
        <w:rPr>
          <w:rFonts w:ascii="Trebuchet MS" w:hAnsi="Trebuchet MS"/>
          <w:b/>
          <w:color w:val="0F243E" w:themeColor="text2" w:themeShade="80"/>
        </w:rPr>
        <w:t>7</w:t>
      </w:r>
      <w:r w:rsidR="00CC3FE9" w:rsidRPr="00027D8E">
        <w:rPr>
          <w:rFonts w:ascii="Trebuchet MS" w:hAnsi="Trebuchet MS"/>
          <w:b/>
          <w:color w:val="0F243E" w:themeColor="text2" w:themeShade="80"/>
        </w:rPr>
        <w:t>.</w:t>
      </w:r>
      <w:r w:rsidR="004371A5" w:rsidRPr="00027D8E">
        <w:rPr>
          <w:rFonts w:ascii="Trebuchet MS" w:hAnsi="Trebuchet MS"/>
          <w:b/>
          <w:color w:val="0F243E" w:themeColor="text2" w:themeShade="80"/>
        </w:rPr>
        <w:t>:</w:t>
      </w:r>
      <w:r w:rsidR="00046A51" w:rsidRPr="00027D8E">
        <w:rPr>
          <w:rFonts w:ascii="Trebuchet MS" w:hAnsi="Trebuchet MS"/>
          <w:b/>
          <w:color w:val="0F243E" w:themeColor="text2" w:themeShade="80"/>
        </w:rPr>
        <w:t xml:space="preserve"> </w:t>
      </w:r>
      <w:r w:rsidR="004371A5" w:rsidRPr="00027D8E">
        <w:rPr>
          <w:rFonts w:ascii="Trebuchet MS" w:hAnsi="Trebuchet MS"/>
          <w:b/>
          <w:color w:val="0F243E" w:themeColor="text2" w:themeShade="80"/>
        </w:rPr>
        <w:t xml:space="preserve">Definițiile indicatorilor </w:t>
      </w:r>
      <w:r w:rsidR="008968B2" w:rsidRPr="00027D8E">
        <w:rPr>
          <w:rFonts w:ascii="Trebuchet MS" w:hAnsi="Trebuchet MS"/>
          <w:b/>
          <w:color w:val="0F243E" w:themeColor="text2" w:themeShade="80"/>
        </w:rPr>
        <w:t xml:space="preserve">specifici </w:t>
      </w:r>
      <w:r w:rsidR="004371A5" w:rsidRPr="00027D8E">
        <w:rPr>
          <w:rFonts w:ascii="Trebuchet MS" w:hAnsi="Trebuchet MS"/>
          <w:b/>
          <w:color w:val="0F243E" w:themeColor="text2" w:themeShade="80"/>
        </w:rPr>
        <w:t xml:space="preserve">de </w:t>
      </w:r>
      <w:r w:rsidR="002D46B0" w:rsidRPr="00027D8E">
        <w:rPr>
          <w:rFonts w:ascii="Trebuchet MS" w:hAnsi="Trebuchet MS"/>
          <w:b/>
          <w:color w:val="0F243E" w:themeColor="text2" w:themeShade="80"/>
        </w:rPr>
        <w:t xml:space="preserve">realizare si </w:t>
      </w:r>
      <w:r w:rsidR="004371A5" w:rsidRPr="00027D8E">
        <w:rPr>
          <w:rFonts w:ascii="Trebuchet MS" w:hAnsi="Trebuchet MS"/>
          <w:b/>
          <w:color w:val="0F243E" w:themeColor="text2" w:themeShade="80"/>
        </w:rPr>
        <w:t xml:space="preserve">rezultat </w:t>
      </w:r>
      <w:r w:rsidR="0069217C" w:rsidRPr="00027D8E">
        <w:rPr>
          <w:rFonts w:ascii="Trebuchet MS" w:hAnsi="Trebuchet MS"/>
          <w:b/>
          <w:color w:val="0F243E" w:themeColor="text2" w:themeShade="80"/>
        </w:rPr>
        <w:t xml:space="preserve">imediat </w:t>
      </w:r>
      <w:r w:rsidR="004A3D0F" w:rsidRPr="00027D8E">
        <w:rPr>
          <w:rFonts w:ascii="Trebuchet MS" w:hAnsi="Trebuchet MS"/>
          <w:b/>
          <w:color w:val="0F243E" w:themeColor="text2" w:themeShade="80"/>
        </w:rPr>
        <w:t xml:space="preserve">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7"/>
        <w:gridCol w:w="1139"/>
        <w:gridCol w:w="3681"/>
        <w:gridCol w:w="8583"/>
      </w:tblGrid>
      <w:tr w:rsidR="00027D8E" w:rsidRPr="00027D8E" w14:paraId="1FD3A4B6" w14:textId="77777777" w:rsidTr="00CF33FB">
        <w:trPr>
          <w:trHeight w:val="58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B353BA8" w14:textId="77777777" w:rsidR="00046A51" w:rsidRPr="00027D8E" w:rsidRDefault="00046A51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Cod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43E8B4C" w14:textId="77777777" w:rsidR="00046A51" w:rsidRPr="00027D8E" w:rsidRDefault="00046A51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Tip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E72D8C6" w14:textId="77777777" w:rsidR="00046A51" w:rsidRPr="00027D8E" w:rsidRDefault="00046A51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Denumite indicator</w:t>
            </w:r>
          </w:p>
        </w:tc>
        <w:tc>
          <w:tcPr>
            <w:tcW w:w="858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6F2E8A4" w14:textId="77777777" w:rsidR="00046A51" w:rsidRPr="00027D8E" w:rsidRDefault="00046A51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Definiția indicatorului</w:t>
            </w:r>
          </w:p>
        </w:tc>
      </w:tr>
      <w:tr w:rsidR="00027D8E" w:rsidRPr="00027D8E" w14:paraId="39E2B42A" w14:textId="77777777" w:rsidTr="00CF33FB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064C225" w14:textId="4D394280" w:rsidR="00342C8A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4S61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7478DFBA" w14:textId="6BB86FAD" w:rsidR="00342C8A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Indicator de rezultat pe termen lung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</w:tcPr>
          <w:p w14:paraId="071BB93A" w14:textId="215BA1C8" w:rsidR="00342C8A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Entități de economie socială (din care: din zona rurală) care funcționează la 6 luni după terminarea sprijinului</w:t>
            </w:r>
          </w:p>
        </w:tc>
        <w:tc>
          <w:tcPr>
            <w:tcW w:w="8583" w:type="dxa"/>
            <w:tcBorders>
              <w:bottom w:val="single" w:sz="4" w:space="0" w:color="auto"/>
            </w:tcBorders>
            <w:shd w:val="clear" w:color="auto" w:fill="auto"/>
          </w:tcPr>
          <w:p w14:paraId="798A23D8" w14:textId="77777777" w:rsidR="009764D3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Acest indicator reprezintă numărul de entităţi de economie socială care au beneficiat de sprijin direct în cadrul Obiectivului Specific 4.16, funcționează la 6 luni după terminarea sprijinului și care sunt înregistrate și își desfășoară activitatea într-una din regiunile eligibile.</w:t>
            </w:r>
          </w:p>
          <w:p w14:paraId="4514543B" w14:textId="40833A7F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EXPLICAŢIILE TERMENILOR:</w:t>
            </w:r>
          </w:p>
          <w:p w14:paraId="37F0436F" w14:textId="77777777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„Economia socială”: reprezintă ansamblul activităților organizate independent de sectorul public, al căror scop este să servească interesul general, interesele unei colectivități și / sau interesele personale nepatrimoniale, prin creșterea gradului de ocupare a persoanelor aparținând grupului vulnerabil și / sau producerea și furnizarea de bunuri, prestarea de servicii și / sau execuția de lucrări.</w:t>
            </w:r>
          </w:p>
          <w:p w14:paraId="1FF93C2C" w14:textId="6CBD8992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 xml:space="preserve">Sursa: </w:t>
            </w:r>
            <w:r w:rsidR="00F800EE" w:rsidRPr="00027D8E">
              <w:rPr>
                <w:rFonts w:ascii="Trebuchet MS" w:hAnsi="Trebuchet MS"/>
                <w:color w:val="0F243E" w:themeColor="text2" w:themeShade="80"/>
              </w:rPr>
              <w:t>Legea nr. 519/2015 privind economia socială (text publicat în M.Of. al României, în vigoare de la</w:t>
            </w:r>
            <w:bookmarkStart w:id="0" w:name="_GoBack"/>
            <w:bookmarkEnd w:id="0"/>
            <w:r w:rsidR="00F800EE" w:rsidRPr="00027D8E">
              <w:rPr>
                <w:rFonts w:ascii="Trebuchet MS" w:hAnsi="Trebuchet MS"/>
                <w:color w:val="0F243E" w:themeColor="text2" w:themeShade="80"/>
              </w:rPr>
              <w:t xml:space="preserve"> 27 august 2015)</w:t>
            </w:r>
          </w:p>
          <w:p w14:paraId="37862C4B" w14:textId="26ED0F00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„Întreprindere socială”: orice persoană juridică de drept privat care desfăşoară activităţi în domeniul economiei sociale. Întreprinderile sociale pot fi:</w:t>
            </w:r>
          </w:p>
          <w:p w14:paraId="315DF796" w14:textId="198D6E76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societăţile cooperati</w:t>
            </w:r>
            <w:r w:rsidR="00F800EE" w:rsidRPr="00027D8E">
              <w:rPr>
                <w:rFonts w:ascii="Trebuchet MS" w:hAnsi="Trebuchet MS"/>
                <w:color w:val="0F243E" w:themeColor="text2" w:themeShade="80"/>
              </w:rPr>
              <w:t>ve</w:t>
            </w:r>
            <w:r w:rsidRPr="00027D8E">
              <w:rPr>
                <w:rFonts w:ascii="Trebuchet MS" w:hAnsi="Trebuchet MS"/>
                <w:color w:val="0F243E" w:themeColor="text2" w:themeShade="80"/>
              </w:rPr>
              <w:t xml:space="preserve"> de gradul 1, care funcţionează în baza Legii nr. 1/2005 privind organizarea şi funcţionarea cooperaţiei, 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>republicată;</w:t>
            </w:r>
          </w:p>
          <w:p w14:paraId="7CF01420" w14:textId="61D35711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cooperativele de credit, care funcţionează în baza Ordonanţei de urgenţă a Guvernului nr. 99/2006 privind instituţiile de credit şi adecvarea capitalului, aprobată cu modificări și completări prin Legea 227/2007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>, cu modificările și completările ulterioare;</w:t>
            </w:r>
          </w:p>
          <w:p w14:paraId="2140F947" w14:textId="0CBC8959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asociaţiile şi fundaţiile, care funcţionează în baza Ordonanţei Guvernului nr. 26/2000 cu privire la asociaţii şi fundaţii, aprobată cu modificări și completări prin Legea 246/2005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>, cu modificările și completările ulterioare</w:t>
            </w:r>
            <w:r w:rsidRPr="00027D8E">
              <w:rPr>
                <w:rFonts w:ascii="Trebuchet MS" w:hAnsi="Trebuchet MS"/>
                <w:color w:val="0F243E" w:themeColor="text2" w:themeShade="80"/>
              </w:rPr>
              <w:t>;</w:t>
            </w:r>
          </w:p>
          <w:p w14:paraId="54A7D0C3" w14:textId="37EDCCEF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casele de ajutor reciproc ale salariaţilor, care funcţionează în baza Legii nr. 122/1996 privind regimul juridic al caselor de ajutor reciproc ale salariaţilor și al uniunilor acestora, republicată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>;</w:t>
            </w:r>
          </w:p>
          <w:p w14:paraId="4500BCFB" w14:textId="38DBD01B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lastRenderedPageBreak/>
              <w:t>- casele de ajutor reciproc ale pensionarilor, care sunt înfiinţate şi funcţionează în baza Legii 540/2002 privind casele de ajutor reciproc ale pensionarilor, cu modificările și completările ulterioare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>;</w:t>
            </w:r>
          </w:p>
          <w:p w14:paraId="63CB6922" w14:textId="5619E5FB" w:rsidR="00F71F80" w:rsidRPr="00027D8E" w:rsidRDefault="00F71F80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societățile agricole, care funcționează în baza Legii nr. 36/1991 privind societățile agricole și alte forme de asociere în agricultură, cu modificările ulterioare;</w:t>
            </w:r>
          </w:p>
          <w:p w14:paraId="485EB17D" w14:textId="58E8CE0D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orice alte categorii de persoane juridice care respectă, conform actelor legale de înființare și organizare, cumulativ, definiţia şi principiile economiei sociale</w:t>
            </w:r>
            <w:r w:rsidR="00F71F80" w:rsidRPr="00027D8E">
              <w:rPr>
                <w:rFonts w:ascii="Trebuchet MS" w:hAnsi="Trebuchet MS"/>
                <w:color w:val="0F243E" w:themeColor="text2" w:themeShade="80"/>
              </w:rPr>
              <w:t xml:space="preserve"> prevăzute în Legea nr. 519/2015 privind economia socială;</w:t>
            </w:r>
          </w:p>
          <w:p w14:paraId="7BB98F1F" w14:textId="77777777" w:rsidR="00F71F80" w:rsidRPr="00027D8E" w:rsidRDefault="00F71F80" w:rsidP="00F71F80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Sursa: Legea nr. 519/2015 privind economia socială (text publicat în M.Of. al României, în vigoare de la 27 august 2015)</w:t>
            </w:r>
          </w:p>
          <w:p w14:paraId="4A946B58" w14:textId="77777777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DATELE VOR FI COLECTATE, MONITORIZATE ŞI RAPORTATE PENTRU URMĂTOARELE CATEGORII:</w:t>
            </w:r>
          </w:p>
          <w:p w14:paraId="55946B3C" w14:textId="3AE6F433" w:rsidR="00961726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Entităţile din zonele rurale: înregistrate în zonele rurale (sat/comună) conform Legii 351/2001 privind aprobarea Planului de amenajare a teritoriului naţional - Secţiunea IV, Reţeaua de localităţi, Anexa I.</w:t>
            </w:r>
          </w:p>
        </w:tc>
      </w:tr>
      <w:tr w:rsidR="00027D8E" w:rsidRPr="00027D8E" w14:paraId="264DDB66" w14:textId="77777777" w:rsidTr="00CF33FB">
        <w:tc>
          <w:tcPr>
            <w:tcW w:w="817" w:type="dxa"/>
            <w:shd w:val="clear" w:color="auto" w:fill="auto"/>
          </w:tcPr>
          <w:p w14:paraId="7A22F50D" w14:textId="376401F9" w:rsidR="004552B3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  <w:highlight w:val="yellow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lastRenderedPageBreak/>
              <w:t>4S62</w:t>
            </w:r>
          </w:p>
        </w:tc>
        <w:tc>
          <w:tcPr>
            <w:tcW w:w="1139" w:type="dxa"/>
            <w:shd w:val="clear" w:color="auto" w:fill="auto"/>
          </w:tcPr>
          <w:p w14:paraId="2A1FEE28" w14:textId="11ABDF49" w:rsidR="004552B3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  <w:highlight w:val="yellow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Indicator de rezultat imediat</w:t>
            </w:r>
          </w:p>
        </w:tc>
        <w:tc>
          <w:tcPr>
            <w:tcW w:w="3681" w:type="dxa"/>
            <w:shd w:val="clear" w:color="auto" w:fill="auto"/>
          </w:tcPr>
          <w:p w14:paraId="260046E1" w14:textId="66D29B71" w:rsidR="004552B3" w:rsidRPr="00027D8E" w:rsidRDefault="00961726" w:rsidP="00961726">
            <w:pPr>
              <w:pStyle w:val="Listparagraf"/>
              <w:spacing w:before="120" w:after="120"/>
              <w:ind w:left="0"/>
              <w:contextualSpacing w:val="0"/>
              <w:jc w:val="both"/>
              <w:rPr>
                <w:rFonts w:ascii="Trebuchet MS" w:hAnsi="Trebuchet MS" w:cstheme="minorBidi"/>
                <w:b/>
                <w:color w:val="0F243E" w:themeColor="text2" w:themeShade="80"/>
                <w:highlight w:val="yellow"/>
              </w:rPr>
            </w:pPr>
            <w:r w:rsidRPr="00027D8E">
              <w:rPr>
                <w:rFonts w:ascii="Trebuchet MS" w:hAnsi="Trebuchet MS" w:cstheme="minorBidi"/>
                <w:b/>
                <w:color w:val="0F243E" w:themeColor="text2" w:themeShade="80"/>
              </w:rPr>
              <w:t>Entități de economie socială (din care: din zona rurală) înființate urmare a sprijinului primit</w:t>
            </w:r>
          </w:p>
        </w:tc>
        <w:tc>
          <w:tcPr>
            <w:tcW w:w="8583" w:type="dxa"/>
            <w:shd w:val="clear" w:color="auto" w:fill="auto"/>
          </w:tcPr>
          <w:p w14:paraId="3EEDC689" w14:textId="77777777" w:rsidR="00ED15CA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Acest indicator reprezintă numărul de entităţi de economie socială înființate ca urmare a sprijinului direct primit în cadrul Obiectivului Specific 4.16 și care sunt înregistrate și își desfășoară activitatea  într-una din regiunile eligibile.</w:t>
            </w:r>
          </w:p>
          <w:p w14:paraId="5BB727E4" w14:textId="77777777" w:rsidR="00386041" w:rsidRPr="00027D8E" w:rsidRDefault="00961726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 xml:space="preserve"> </w:t>
            </w:r>
            <w:r w:rsidR="00386041" w:rsidRPr="00027D8E">
              <w:rPr>
                <w:rFonts w:ascii="Trebuchet MS" w:hAnsi="Trebuchet MS"/>
                <w:color w:val="0F243E" w:themeColor="text2" w:themeShade="80"/>
              </w:rPr>
              <w:t>EXPLICAŢIILE TERMENILOR:</w:t>
            </w:r>
          </w:p>
          <w:p w14:paraId="1C822D46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„Economia socială”: reprezintă ansamblul activităților organizate independent de sectorul public, al căror scop este să servească interesul general, interesele unei colectivități și / sau interesele personale nepatrimoniale, prin creșterea gradului de ocupare a persoanelor aparținând grupului vulnerabil și / sau producerea și furnizarea de bunuri, prestarea de servicii și / sau execuția de lucrări.</w:t>
            </w:r>
          </w:p>
          <w:p w14:paraId="490F88EE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Sursa: Legea nr. 519/2015 privind economia socială (text publicat în M.Of. al României, în vigoare de la 27 august 2015)</w:t>
            </w:r>
          </w:p>
          <w:p w14:paraId="7404FCA2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„Întreprindere socială”: orice persoană juridică de drept privat care desfăşoară activităţi în domeniul economiei sociale. Întreprinderile sociale pot fi:</w:t>
            </w:r>
          </w:p>
          <w:p w14:paraId="7E5CBB73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 xml:space="preserve">- societăţile cooperative de gradul 1, care funcţionează în baza Legii nr. 1/2005 </w:t>
            </w:r>
            <w:r w:rsidRPr="00027D8E">
              <w:rPr>
                <w:rFonts w:ascii="Trebuchet MS" w:hAnsi="Trebuchet MS"/>
                <w:color w:val="0F243E" w:themeColor="text2" w:themeShade="80"/>
              </w:rPr>
              <w:lastRenderedPageBreak/>
              <w:t>privind organizarea şi funcţionarea cooperaţiei, republicată;</w:t>
            </w:r>
          </w:p>
          <w:p w14:paraId="46901A7F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cooperativele de credit, care funcţionează în baza Ordonanţei de urgenţă a Guvernului nr. 99/2006 privind instituţiile de credit şi adecvarea capitalului, aprobată cu modificări și completări prin Legea 227/2007, cu modificările și completările ulterioare;</w:t>
            </w:r>
          </w:p>
          <w:p w14:paraId="21554D62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asociaţiile şi fundaţiile, care funcţionează în baza Ordonanţei Guvernului nr. 26/2000 cu privire la asociaţii şi fundaţii, aprobată cu modificări și completări prin Legea 246/2005, cu modificările și completările ulterioare;</w:t>
            </w:r>
          </w:p>
          <w:p w14:paraId="60867ADF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casele de ajutor reciproc ale salariaţilor, care funcţionează în baza Legii nr. 122/1996 privind regimul juridic al caselor de ajutor reciproc ale salariaţilor și al uniunilor acestora, republicată;</w:t>
            </w:r>
          </w:p>
          <w:p w14:paraId="2224A7C9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casele de ajutor reciproc ale pensionarilor, care sunt înfiinţate şi funcţionează în baza Legii 540/2002 privind casele de ajutor reciproc ale pensionarilor, cu modificările și completările ulterioare;</w:t>
            </w:r>
          </w:p>
          <w:p w14:paraId="73459DA3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societățile agricole, care funcționează în baza Legii nr. 36/1991 privind societățile agricole și alte forme de asociere în agricultură, cu modificările ulterioare;</w:t>
            </w:r>
          </w:p>
          <w:p w14:paraId="50BD6B54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orice alte categorii de persoane juridice care respectă, conform actelor legale de înființare și organizare, cumulativ, definiţia şi principiile economiei sociale prevăzute în Legea nr. 519/2015 privind economia socială;</w:t>
            </w:r>
          </w:p>
          <w:p w14:paraId="0DCB4BC3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Sursa: Legea nr. 519/2015 privind economia socială (text publicat în M.Of. al României, în vigoare de la 27 august 2015)</w:t>
            </w:r>
          </w:p>
          <w:p w14:paraId="4B262DF0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DATELE VOR FI COLECTATE, MONITORIZATE ŞI RAPORTATE PENTRU URMĂTOARELE CATEGORII:</w:t>
            </w:r>
          </w:p>
          <w:p w14:paraId="73ABF11D" w14:textId="12BD2F93" w:rsidR="004552B3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  <w:highlight w:val="yellow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Entităţile din zonele rurale: înregistrate în zonele rurale (sat/comună) conform Legii 351/2001 privind aprobarea Planului de amenajare a teritoriului naţional - Secţiunea IV, Reţeaua de localităţi, Anexa I.</w:t>
            </w:r>
          </w:p>
        </w:tc>
      </w:tr>
      <w:tr w:rsidR="001D47A6" w:rsidRPr="00027D8E" w14:paraId="19028784" w14:textId="77777777" w:rsidTr="00CF33FB">
        <w:tc>
          <w:tcPr>
            <w:tcW w:w="817" w:type="dxa"/>
            <w:shd w:val="clear" w:color="auto" w:fill="auto"/>
          </w:tcPr>
          <w:p w14:paraId="027CBF46" w14:textId="350F5681" w:rsidR="00046A51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lastRenderedPageBreak/>
              <w:t>4S63</w:t>
            </w:r>
          </w:p>
        </w:tc>
        <w:tc>
          <w:tcPr>
            <w:tcW w:w="1139" w:type="dxa"/>
            <w:shd w:val="clear" w:color="auto" w:fill="auto"/>
          </w:tcPr>
          <w:p w14:paraId="06C2817A" w14:textId="1DF972FE" w:rsidR="00046A51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b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b/>
                <w:color w:val="0F243E" w:themeColor="text2" w:themeShade="80"/>
              </w:rPr>
              <w:t>Indicator de realizare</w:t>
            </w:r>
          </w:p>
        </w:tc>
        <w:tc>
          <w:tcPr>
            <w:tcW w:w="3681" w:type="dxa"/>
            <w:shd w:val="clear" w:color="auto" w:fill="auto"/>
          </w:tcPr>
          <w:p w14:paraId="38D60819" w14:textId="174CBF92" w:rsidR="00046A51" w:rsidRPr="00027D8E" w:rsidRDefault="00961726" w:rsidP="00961726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Entități de economie socială (din care: din zona rurală) sprijinite</w:t>
            </w:r>
          </w:p>
        </w:tc>
        <w:tc>
          <w:tcPr>
            <w:tcW w:w="8583" w:type="dxa"/>
            <w:shd w:val="clear" w:color="auto" w:fill="auto"/>
          </w:tcPr>
          <w:p w14:paraId="35E077F6" w14:textId="77777777" w:rsidR="003067E9" w:rsidRPr="00027D8E" w:rsidRDefault="00961726" w:rsidP="00961726">
            <w:pPr>
              <w:pStyle w:val="Corptext"/>
              <w:jc w:val="both"/>
              <w:rPr>
                <w:rFonts w:ascii="Trebuchet MS" w:hAnsi="Trebuchet MS"/>
                <w:color w:val="0F243E" w:themeColor="text2" w:themeShade="80"/>
                <w:lang w:eastAsia="ar-SA"/>
              </w:rPr>
            </w:pPr>
            <w:r w:rsidRPr="00027D8E">
              <w:rPr>
                <w:rFonts w:ascii="Trebuchet MS" w:hAnsi="Trebuchet MS"/>
                <w:color w:val="0F243E" w:themeColor="text2" w:themeShade="80"/>
                <w:lang w:eastAsia="ar-SA"/>
              </w:rPr>
              <w:t>Acest indicator reprezintă numărul de entităţi de economie socială care au beneficiat de sprijin direct în cadrul Obiectivului Specific 4.16 și care sunt înregistrate într-una din regiunile eligibile.</w:t>
            </w:r>
          </w:p>
          <w:p w14:paraId="3BA2DE80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lastRenderedPageBreak/>
              <w:t>EXPLICAŢIILE TERMENILOR:</w:t>
            </w:r>
          </w:p>
          <w:p w14:paraId="723EAEA3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„Economia socială”: reprezintă ansamblul activităților organizate independent de sectorul public, al căror scop este să servească interesul general, interesele unei colectivități și / sau interesele personale nepatrimoniale, prin creșterea gradului de ocupare a persoanelor aparținând grupului vulnerabil și / sau producerea și furnizarea de bunuri, prestarea de servicii și / sau execuția de lucrări.</w:t>
            </w:r>
          </w:p>
          <w:p w14:paraId="69BE90C2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Sursa: Legea nr. 519/2015 privind economia socială (text publicat în M.Of. al României, în vigoare de la 27 august 2015)</w:t>
            </w:r>
          </w:p>
          <w:p w14:paraId="4EC451E5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„Întreprindere socială”: orice persoană juridică de drept privat care desfăşoară activităţi în domeniul economiei sociale. Întreprinderile sociale pot fi:</w:t>
            </w:r>
          </w:p>
          <w:p w14:paraId="5C869BDA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societăţile cooperative de gradul 1, care funcţionează în baza Legii nr. 1/2005 privind organizarea şi funcţionarea cooperaţiei, republicată;</w:t>
            </w:r>
          </w:p>
          <w:p w14:paraId="3315D5FC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cooperativele de credit, care funcţionează în baza Ordonanţei de urgenţă a Guvernului nr. 99/2006 privind instituţiile de credit şi adecvarea capitalului, aprobată cu modificări și completări prin Legea 227/2007, cu modificările și completările ulterioare;</w:t>
            </w:r>
          </w:p>
          <w:p w14:paraId="67BEEB94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asociaţiile şi fundaţiile, care funcţionează în baza Ordonanţei Guvernului nr. 26/2000 cu privire la asociaţii şi fundaţii, aprobată cu modificări și completări prin Legea 246/2005, cu modificările și completările ulterioare;</w:t>
            </w:r>
          </w:p>
          <w:p w14:paraId="22606E19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casele de ajutor reciproc ale salariaţilor, care funcţionează în baza Legii nr. 122/1996 privind regimul juridic al caselor de ajutor reciproc ale salariaţilor și al uniunilor acestora, republicată;</w:t>
            </w:r>
          </w:p>
          <w:p w14:paraId="686C8D0C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casele de ajutor reciproc ale pensionarilor, care sunt înfiinţate şi funcţionează în baza Legii 540/2002 privind casele de ajutor reciproc ale pensionarilor, cu modificările și completările ulterioare;</w:t>
            </w:r>
          </w:p>
          <w:p w14:paraId="276BE8A4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societățile agricole, care funcționează în baza Legii nr. 36/1991 privind societățile agricole și alte forme de asociere în agricultură, cu modificările ulterioare;</w:t>
            </w:r>
          </w:p>
          <w:p w14:paraId="71C8A8E7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orice alte categorii de persoane juridice care respectă, conform actelor legale de înființare și organizare, cumulativ, definiţia şi principiile economiei sociale prevăzute în Legea nr. 519/2015 privind economia socială;</w:t>
            </w:r>
          </w:p>
          <w:p w14:paraId="3A049124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lastRenderedPageBreak/>
              <w:t>Sursa: Legea nr. 519/2015 privind economia socială (text publicat în M.Of. al României, în vigoare de la 27 august 2015)</w:t>
            </w:r>
          </w:p>
          <w:p w14:paraId="5C40E938" w14:textId="77777777" w:rsidR="00386041" w:rsidRPr="00027D8E" w:rsidRDefault="00386041" w:rsidP="00386041">
            <w:pPr>
              <w:spacing w:before="120" w:after="120"/>
              <w:jc w:val="both"/>
              <w:rPr>
                <w:rFonts w:ascii="Trebuchet MS" w:hAnsi="Trebuchet MS"/>
                <w:color w:val="0F243E" w:themeColor="text2" w:themeShade="80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DATELE VOR FI COLECTATE, MONITORIZATE ŞI RAPORTATE PENTRU URMĂTOARELE CATEGORII:</w:t>
            </w:r>
          </w:p>
          <w:p w14:paraId="0ADB4569" w14:textId="413FECB3" w:rsidR="00961726" w:rsidRPr="00027D8E" w:rsidRDefault="00386041" w:rsidP="00386041">
            <w:pPr>
              <w:pStyle w:val="Corptext"/>
              <w:jc w:val="both"/>
              <w:rPr>
                <w:rFonts w:ascii="Trebuchet MS" w:hAnsi="Trebuchet MS"/>
                <w:color w:val="0F243E" w:themeColor="text2" w:themeShade="80"/>
                <w:lang w:eastAsia="ar-SA"/>
              </w:rPr>
            </w:pPr>
            <w:r w:rsidRPr="00027D8E">
              <w:rPr>
                <w:rFonts w:ascii="Trebuchet MS" w:hAnsi="Trebuchet MS"/>
                <w:color w:val="0F243E" w:themeColor="text2" w:themeShade="80"/>
              </w:rPr>
              <w:t>- Entităţile din zonele rurale: înregistrate în zonele rurale (sat/comună) conform Legii 351/2001 privind aprobarea Planului de amenajare a teritoriului naţional - Secţiunea IV, Reţeaua de localităţi, Anexa I.</w:t>
            </w:r>
          </w:p>
        </w:tc>
      </w:tr>
    </w:tbl>
    <w:p w14:paraId="7D572866" w14:textId="77777777" w:rsidR="00046A51" w:rsidRPr="00027D8E" w:rsidRDefault="00046A51" w:rsidP="00961726">
      <w:pPr>
        <w:jc w:val="both"/>
        <w:rPr>
          <w:rFonts w:ascii="Trebuchet MS" w:hAnsi="Trebuchet MS"/>
          <w:color w:val="0F243E" w:themeColor="text2" w:themeShade="80"/>
        </w:rPr>
      </w:pPr>
    </w:p>
    <w:sectPr w:rsidR="00046A51" w:rsidRPr="00027D8E" w:rsidSect="00046A5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FDF1B" w14:textId="77777777" w:rsidR="004C1637" w:rsidRDefault="004C1637" w:rsidP="00321234">
      <w:pPr>
        <w:spacing w:after="0" w:line="240" w:lineRule="auto"/>
      </w:pPr>
      <w:r>
        <w:separator/>
      </w:r>
    </w:p>
  </w:endnote>
  <w:endnote w:type="continuationSeparator" w:id="0">
    <w:p w14:paraId="7E18B48B" w14:textId="77777777" w:rsidR="004C1637" w:rsidRDefault="004C1637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nt202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rFonts w:ascii="Calibri" w:hAnsi="Calibri"/>
        <w:b/>
        <w:color w:val="17365D" w:themeColor="text2" w:themeShade="BF"/>
        <w:sz w:val="20"/>
        <w:szCs w:val="20"/>
      </w:rPr>
    </w:sdtEndPr>
    <w:sdtContent>
      <w:p w14:paraId="0FB2FC55" w14:textId="77777777" w:rsidR="004174B0" w:rsidRPr="0072534F" w:rsidRDefault="004174B0">
        <w:pPr>
          <w:pStyle w:val="Subsol"/>
          <w:jc w:val="right"/>
          <w:rPr>
            <w:rFonts w:ascii="Calibri" w:hAnsi="Calibri"/>
            <w:b/>
            <w:color w:val="17365D" w:themeColor="text2" w:themeShade="BF"/>
            <w:sz w:val="20"/>
            <w:szCs w:val="20"/>
          </w:rPr>
        </w:pP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begin"/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instrText>PAGE   \* MERGEFORMAT</w:instrTex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separate"/>
        </w:r>
        <w:r w:rsidR="00027D8E">
          <w:rPr>
            <w:rFonts w:ascii="Calibri" w:hAnsi="Calibri"/>
            <w:b/>
            <w:noProof/>
            <w:color w:val="17365D" w:themeColor="text2" w:themeShade="BF"/>
            <w:sz w:val="20"/>
            <w:szCs w:val="20"/>
          </w:rPr>
          <w:t>5</w: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end"/>
        </w:r>
      </w:p>
    </w:sdtContent>
  </w:sdt>
  <w:p w14:paraId="126862A7" w14:textId="77777777" w:rsidR="004174B0" w:rsidRPr="002C46C9" w:rsidRDefault="004174B0">
    <w:pPr>
      <w:pStyle w:val="Subsol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202BE" w14:textId="77777777" w:rsidR="004C1637" w:rsidRDefault="004C1637" w:rsidP="00321234">
      <w:pPr>
        <w:spacing w:after="0" w:line="240" w:lineRule="auto"/>
      </w:pPr>
      <w:r>
        <w:separator/>
      </w:r>
    </w:p>
  </w:footnote>
  <w:footnote w:type="continuationSeparator" w:id="0">
    <w:p w14:paraId="5B4E9069" w14:textId="77777777" w:rsidR="004C1637" w:rsidRDefault="004C1637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4FA0790"/>
    <w:multiLevelType w:val="hybridMultilevel"/>
    <w:tmpl w:val="A59821D2"/>
    <w:lvl w:ilvl="0" w:tplc="7FE030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6B3D"/>
    <w:multiLevelType w:val="hybridMultilevel"/>
    <w:tmpl w:val="BE7EA0B0"/>
    <w:lvl w:ilvl="0" w:tplc="146014B0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16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5200"/>
    <w:multiLevelType w:val="hybridMultilevel"/>
    <w:tmpl w:val="D94E458A"/>
    <w:lvl w:ilvl="0" w:tplc="89F610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65616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52147"/>
    <w:multiLevelType w:val="hybridMultilevel"/>
    <w:tmpl w:val="0672B714"/>
    <w:lvl w:ilvl="0" w:tplc="18B68738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FFC000"/>
        <w:sz w:val="28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1229"/>
    <w:multiLevelType w:val="hybridMultilevel"/>
    <w:tmpl w:val="C0AE7FE8"/>
    <w:lvl w:ilvl="0" w:tplc="146014B0">
      <w:start w:val="1"/>
      <w:numFmt w:val="bullet"/>
      <w:lvlText w:val=""/>
      <w:lvlJc w:val="left"/>
      <w:pPr>
        <w:ind w:left="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14BB78CD"/>
    <w:multiLevelType w:val="hybridMultilevel"/>
    <w:tmpl w:val="241EF1A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02256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pStyle w:val="Titlu2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492432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602FA"/>
    <w:multiLevelType w:val="hybridMultilevel"/>
    <w:tmpl w:val="D326FA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62667E"/>
    <w:multiLevelType w:val="hybridMultilevel"/>
    <w:tmpl w:val="7F9015B2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316CC7"/>
    <w:multiLevelType w:val="hybridMultilevel"/>
    <w:tmpl w:val="3F68F714"/>
    <w:lvl w:ilvl="0" w:tplc="F828A0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C1A56"/>
    <w:multiLevelType w:val="hybridMultilevel"/>
    <w:tmpl w:val="26ACE58C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44781D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5117C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F3591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20ADD"/>
    <w:multiLevelType w:val="hybridMultilevel"/>
    <w:tmpl w:val="D1E25F4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4B1814"/>
    <w:multiLevelType w:val="hybridMultilevel"/>
    <w:tmpl w:val="C750FEA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FE37E2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6D75E3"/>
    <w:multiLevelType w:val="hybridMultilevel"/>
    <w:tmpl w:val="9904A2E0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A4358"/>
    <w:multiLevelType w:val="hybridMultilevel"/>
    <w:tmpl w:val="CD12CE40"/>
    <w:lvl w:ilvl="0" w:tplc="EF80A8A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EC43C1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D3BC4"/>
    <w:multiLevelType w:val="hybridMultilevel"/>
    <w:tmpl w:val="3F96E888"/>
    <w:lvl w:ilvl="0" w:tplc="309888F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0C2D3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122EA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92911"/>
    <w:multiLevelType w:val="hybridMultilevel"/>
    <w:tmpl w:val="3F00421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2A52FE"/>
    <w:multiLevelType w:val="hybridMultilevel"/>
    <w:tmpl w:val="BDD079F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D56DEA"/>
    <w:multiLevelType w:val="hybridMultilevel"/>
    <w:tmpl w:val="05B2D276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B442F9"/>
    <w:multiLevelType w:val="hybridMultilevel"/>
    <w:tmpl w:val="1D6E51B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7C6C9A"/>
    <w:multiLevelType w:val="hybridMultilevel"/>
    <w:tmpl w:val="21B68E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3411"/>
    <w:multiLevelType w:val="hybridMultilevel"/>
    <w:tmpl w:val="757A24F4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47602"/>
    <w:multiLevelType w:val="hybridMultilevel"/>
    <w:tmpl w:val="69F42386"/>
    <w:lvl w:ilvl="0" w:tplc="7BD2A7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vanish w:val="0"/>
        <w:color w:val="002060"/>
        <w:sz w:val="24"/>
        <w:vertAlign w:val="baseli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A510D"/>
    <w:multiLevelType w:val="hybridMultilevel"/>
    <w:tmpl w:val="32C060B8"/>
    <w:lvl w:ilvl="0" w:tplc="3B769C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1D7323"/>
    <w:multiLevelType w:val="hybridMultilevel"/>
    <w:tmpl w:val="176CD4A2"/>
    <w:lvl w:ilvl="0" w:tplc="0BDE9972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34736A1"/>
    <w:multiLevelType w:val="hybridMultilevel"/>
    <w:tmpl w:val="700E4E82"/>
    <w:lvl w:ilvl="0" w:tplc="03B458C8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C1A2E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D7248"/>
    <w:multiLevelType w:val="hybridMultilevel"/>
    <w:tmpl w:val="FACE4A9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A2388C"/>
    <w:multiLevelType w:val="hybridMultilevel"/>
    <w:tmpl w:val="40B6D67A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C1D17"/>
    <w:multiLevelType w:val="hybridMultilevel"/>
    <w:tmpl w:val="9118EED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9"/>
  </w:num>
  <w:num w:numId="3">
    <w:abstractNumId w:val="29"/>
  </w:num>
  <w:num w:numId="4">
    <w:abstractNumId w:val="11"/>
  </w:num>
  <w:num w:numId="5">
    <w:abstractNumId w:val="7"/>
  </w:num>
  <w:num w:numId="6">
    <w:abstractNumId w:val="0"/>
  </w:num>
  <w:num w:numId="7">
    <w:abstractNumId w:val="20"/>
  </w:num>
  <w:num w:numId="8">
    <w:abstractNumId w:val="14"/>
  </w:num>
  <w:num w:numId="9">
    <w:abstractNumId w:val="34"/>
  </w:num>
  <w:num w:numId="10">
    <w:abstractNumId w:val="15"/>
  </w:num>
  <w:num w:numId="11">
    <w:abstractNumId w:val="38"/>
  </w:num>
  <w:num w:numId="12">
    <w:abstractNumId w:val="35"/>
  </w:num>
  <w:num w:numId="13">
    <w:abstractNumId w:val="12"/>
  </w:num>
  <w:num w:numId="14">
    <w:abstractNumId w:val="1"/>
  </w:num>
  <w:num w:numId="15">
    <w:abstractNumId w:val="6"/>
  </w:num>
  <w:num w:numId="16">
    <w:abstractNumId w:val="24"/>
  </w:num>
  <w:num w:numId="17">
    <w:abstractNumId w:val="23"/>
  </w:num>
  <w:num w:numId="18">
    <w:abstractNumId w:val="5"/>
  </w:num>
  <w:num w:numId="19">
    <w:abstractNumId w:val="16"/>
  </w:num>
  <w:num w:numId="20">
    <w:abstractNumId w:val="4"/>
  </w:num>
  <w:num w:numId="21">
    <w:abstractNumId w:val="25"/>
  </w:num>
  <w:num w:numId="22">
    <w:abstractNumId w:val="39"/>
  </w:num>
  <w:num w:numId="23">
    <w:abstractNumId w:val="18"/>
  </w:num>
  <w:num w:numId="24">
    <w:abstractNumId w:val="22"/>
  </w:num>
  <w:num w:numId="25">
    <w:abstractNumId w:val="9"/>
  </w:num>
  <w:num w:numId="26">
    <w:abstractNumId w:val="2"/>
  </w:num>
  <w:num w:numId="27">
    <w:abstractNumId w:val="33"/>
  </w:num>
  <w:num w:numId="28">
    <w:abstractNumId w:val="30"/>
  </w:num>
  <w:num w:numId="29">
    <w:abstractNumId w:val="10"/>
  </w:num>
  <w:num w:numId="30">
    <w:abstractNumId w:val="21"/>
  </w:num>
  <w:num w:numId="31">
    <w:abstractNumId w:val="26"/>
  </w:num>
  <w:num w:numId="32">
    <w:abstractNumId w:val="40"/>
  </w:num>
  <w:num w:numId="33">
    <w:abstractNumId w:val="37"/>
  </w:num>
  <w:num w:numId="34">
    <w:abstractNumId w:val="17"/>
  </w:num>
  <w:num w:numId="35">
    <w:abstractNumId w:val="8"/>
  </w:num>
  <w:num w:numId="36">
    <w:abstractNumId w:val="31"/>
  </w:num>
  <w:num w:numId="37">
    <w:abstractNumId w:val="13"/>
  </w:num>
  <w:num w:numId="38">
    <w:abstractNumId w:val="32"/>
  </w:num>
  <w:num w:numId="39">
    <w:abstractNumId w:val="3"/>
  </w:num>
  <w:num w:numId="40">
    <w:abstractNumId w:val="28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51"/>
    <w:rsid w:val="00000117"/>
    <w:rsid w:val="000076F4"/>
    <w:rsid w:val="00007F33"/>
    <w:rsid w:val="0001314C"/>
    <w:rsid w:val="000241B2"/>
    <w:rsid w:val="00025238"/>
    <w:rsid w:val="00027D8E"/>
    <w:rsid w:val="00037F36"/>
    <w:rsid w:val="00037FA4"/>
    <w:rsid w:val="00046A51"/>
    <w:rsid w:val="00046A81"/>
    <w:rsid w:val="000470C3"/>
    <w:rsid w:val="0004766D"/>
    <w:rsid w:val="000517C8"/>
    <w:rsid w:val="00060F74"/>
    <w:rsid w:val="00074E9B"/>
    <w:rsid w:val="000751F4"/>
    <w:rsid w:val="00076143"/>
    <w:rsid w:val="00076DBA"/>
    <w:rsid w:val="0008349C"/>
    <w:rsid w:val="00087121"/>
    <w:rsid w:val="000A046E"/>
    <w:rsid w:val="000B1545"/>
    <w:rsid w:val="000C2E46"/>
    <w:rsid w:val="000C7E73"/>
    <w:rsid w:val="000D39AE"/>
    <w:rsid w:val="000E6502"/>
    <w:rsid w:val="001005BA"/>
    <w:rsid w:val="001115B4"/>
    <w:rsid w:val="00112FAE"/>
    <w:rsid w:val="001217C8"/>
    <w:rsid w:val="0013028C"/>
    <w:rsid w:val="00134BB2"/>
    <w:rsid w:val="00134D20"/>
    <w:rsid w:val="00135465"/>
    <w:rsid w:val="001510E6"/>
    <w:rsid w:val="00153074"/>
    <w:rsid w:val="00154579"/>
    <w:rsid w:val="00157B25"/>
    <w:rsid w:val="001604DA"/>
    <w:rsid w:val="00161E8F"/>
    <w:rsid w:val="00162487"/>
    <w:rsid w:val="00164C8C"/>
    <w:rsid w:val="00165506"/>
    <w:rsid w:val="0017105C"/>
    <w:rsid w:val="001821B4"/>
    <w:rsid w:val="001908CE"/>
    <w:rsid w:val="00192AE6"/>
    <w:rsid w:val="00197519"/>
    <w:rsid w:val="001A3B84"/>
    <w:rsid w:val="001A3F2C"/>
    <w:rsid w:val="001B088E"/>
    <w:rsid w:val="001B6D11"/>
    <w:rsid w:val="001C17D3"/>
    <w:rsid w:val="001C2D74"/>
    <w:rsid w:val="001D3355"/>
    <w:rsid w:val="001D47A6"/>
    <w:rsid w:val="001E028A"/>
    <w:rsid w:val="001E2DBF"/>
    <w:rsid w:val="001F399B"/>
    <w:rsid w:val="001F3FBF"/>
    <w:rsid w:val="001F6CB3"/>
    <w:rsid w:val="00201824"/>
    <w:rsid w:val="00206BB6"/>
    <w:rsid w:val="00212FF1"/>
    <w:rsid w:val="0022307A"/>
    <w:rsid w:val="0023134A"/>
    <w:rsid w:val="0023298C"/>
    <w:rsid w:val="002366BF"/>
    <w:rsid w:val="00246EAC"/>
    <w:rsid w:val="002473A0"/>
    <w:rsid w:val="002532F3"/>
    <w:rsid w:val="002616A7"/>
    <w:rsid w:val="00262F70"/>
    <w:rsid w:val="00266F39"/>
    <w:rsid w:val="00274EF7"/>
    <w:rsid w:val="002820F5"/>
    <w:rsid w:val="00297157"/>
    <w:rsid w:val="002A0EFA"/>
    <w:rsid w:val="002A5F0F"/>
    <w:rsid w:val="002A63C3"/>
    <w:rsid w:val="002B2F04"/>
    <w:rsid w:val="002B6434"/>
    <w:rsid w:val="002C3357"/>
    <w:rsid w:val="002C3C8E"/>
    <w:rsid w:val="002C46C9"/>
    <w:rsid w:val="002D3618"/>
    <w:rsid w:val="002D3D3B"/>
    <w:rsid w:val="002D46B0"/>
    <w:rsid w:val="002D4816"/>
    <w:rsid w:val="002E30AE"/>
    <w:rsid w:val="002E3AD4"/>
    <w:rsid w:val="002E5906"/>
    <w:rsid w:val="002F1369"/>
    <w:rsid w:val="002F4D81"/>
    <w:rsid w:val="002F69CE"/>
    <w:rsid w:val="003017B8"/>
    <w:rsid w:val="00303754"/>
    <w:rsid w:val="0030655D"/>
    <w:rsid w:val="003067E9"/>
    <w:rsid w:val="00321234"/>
    <w:rsid w:val="00330E58"/>
    <w:rsid w:val="003412F3"/>
    <w:rsid w:val="00342C8A"/>
    <w:rsid w:val="0036580B"/>
    <w:rsid w:val="00380E76"/>
    <w:rsid w:val="0038552A"/>
    <w:rsid w:val="00386041"/>
    <w:rsid w:val="003A0C3B"/>
    <w:rsid w:val="003A173F"/>
    <w:rsid w:val="003A30AA"/>
    <w:rsid w:val="003B3CE1"/>
    <w:rsid w:val="003B7367"/>
    <w:rsid w:val="003B7D5F"/>
    <w:rsid w:val="003C6A3A"/>
    <w:rsid w:val="003D4CD8"/>
    <w:rsid w:val="003D6BC2"/>
    <w:rsid w:val="003D6F7A"/>
    <w:rsid w:val="003E6DD9"/>
    <w:rsid w:val="003F6D65"/>
    <w:rsid w:val="003F77F1"/>
    <w:rsid w:val="00402A1A"/>
    <w:rsid w:val="00405543"/>
    <w:rsid w:val="004072E3"/>
    <w:rsid w:val="004174B0"/>
    <w:rsid w:val="0042078F"/>
    <w:rsid w:val="00420C32"/>
    <w:rsid w:val="0042339A"/>
    <w:rsid w:val="00425849"/>
    <w:rsid w:val="004355F4"/>
    <w:rsid w:val="004371A5"/>
    <w:rsid w:val="004377AC"/>
    <w:rsid w:val="00437F36"/>
    <w:rsid w:val="0044341C"/>
    <w:rsid w:val="004552B3"/>
    <w:rsid w:val="00471E29"/>
    <w:rsid w:val="00473C3A"/>
    <w:rsid w:val="0048186E"/>
    <w:rsid w:val="00483088"/>
    <w:rsid w:val="004835B0"/>
    <w:rsid w:val="00486ECB"/>
    <w:rsid w:val="00491FBE"/>
    <w:rsid w:val="00492CD0"/>
    <w:rsid w:val="0049350A"/>
    <w:rsid w:val="00495C24"/>
    <w:rsid w:val="00496352"/>
    <w:rsid w:val="0049752A"/>
    <w:rsid w:val="004A3D0F"/>
    <w:rsid w:val="004A7389"/>
    <w:rsid w:val="004B2738"/>
    <w:rsid w:val="004B2C09"/>
    <w:rsid w:val="004B39AC"/>
    <w:rsid w:val="004B4C1B"/>
    <w:rsid w:val="004B675E"/>
    <w:rsid w:val="004B6A5C"/>
    <w:rsid w:val="004C1637"/>
    <w:rsid w:val="004C511A"/>
    <w:rsid w:val="004D0FB2"/>
    <w:rsid w:val="004D1A76"/>
    <w:rsid w:val="004D6EF8"/>
    <w:rsid w:val="004E5001"/>
    <w:rsid w:val="005070C6"/>
    <w:rsid w:val="0053503A"/>
    <w:rsid w:val="005400E6"/>
    <w:rsid w:val="00543C42"/>
    <w:rsid w:val="00544923"/>
    <w:rsid w:val="00557C2F"/>
    <w:rsid w:val="0056560D"/>
    <w:rsid w:val="005710C2"/>
    <w:rsid w:val="00571B31"/>
    <w:rsid w:val="0057408A"/>
    <w:rsid w:val="0057480C"/>
    <w:rsid w:val="00580700"/>
    <w:rsid w:val="00586800"/>
    <w:rsid w:val="005A01EC"/>
    <w:rsid w:val="005A1C8F"/>
    <w:rsid w:val="005B08E0"/>
    <w:rsid w:val="005B2F43"/>
    <w:rsid w:val="005B320E"/>
    <w:rsid w:val="005B4651"/>
    <w:rsid w:val="005B5290"/>
    <w:rsid w:val="005C4140"/>
    <w:rsid w:val="005C65C7"/>
    <w:rsid w:val="005D1224"/>
    <w:rsid w:val="005D1BB2"/>
    <w:rsid w:val="005D3D20"/>
    <w:rsid w:val="005E3486"/>
    <w:rsid w:val="005E628B"/>
    <w:rsid w:val="005F0DE2"/>
    <w:rsid w:val="005F2822"/>
    <w:rsid w:val="005F5818"/>
    <w:rsid w:val="00604223"/>
    <w:rsid w:val="0060646D"/>
    <w:rsid w:val="00614A6B"/>
    <w:rsid w:val="00620E85"/>
    <w:rsid w:val="00621409"/>
    <w:rsid w:val="00626EA6"/>
    <w:rsid w:val="00633CCA"/>
    <w:rsid w:val="006369F4"/>
    <w:rsid w:val="0064266D"/>
    <w:rsid w:val="006508B7"/>
    <w:rsid w:val="00651A2E"/>
    <w:rsid w:val="00652C0C"/>
    <w:rsid w:val="00657E94"/>
    <w:rsid w:val="006676E8"/>
    <w:rsid w:val="00674F9D"/>
    <w:rsid w:val="00682894"/>
    <w:rsid w:val="0069217C"/>
    <w:rsid w:val="00695171"/>
    <w:rsid w:val="0069769E"/>
    <w:rsid w:val="00697E2D"/>
    <w:rsid w:val="006A4906"/>
    <w:rsid w:val="006C699B"/>
    <w:rsid w:val="006C7854"/>
    <w:rsid w:val="006D237F"/>
    <w:rsid w:val="006D3494"/>
    <w:rsid w:val="006E0275"/>
    <w:rsid w:val="006E05C7"/>
    <w:rsid w:val="006E6C9B"/>
    <w:rsid w:val="006F6DB9"/>
    <w:rsid w:val="00702F40"/>
    <w:rsid w:val="00707821"/>
    <w:rsid w:val="00707A6B"/>
    <w:rsid w:val="00710E8D"/>
    <w:rsid w:val="00720786"/>
    <w:rsid w:val="00724210"/>
    <w:rsid w:val="0072534F"/>
    <w:rsid w:val="00725542"/>
    <w:rsid w:val="007510C2"/>
    <w:rsid w:val="00771547"/>
    <w:rsid w:val="00771820"/>
    <w:rsid w:val="00773142"/>
    <w:rsid w:val="00773763"/>
    <w:rsid w:val="0078778B"/>
    <w:rsid w:val="00787895"/>
    <w:rsid w:val="007918FF"/>
    <w:rsid w:val="00793399"/>
    <w:rsid w:val="007A2612"/>
    <w:rsid w:val="007B1BAC"/>
    <w:rsid w:val="007C405A"/>
    <w:rsid w:val="007E5C8D"/>
    <w:rsid w:val="007E5F3C"/>
    <w:rsid w:val="008018ED"/>
    <w:rsid w:val="00803B33"/>
    <w:rsid w:val="00806A91"/>
    <w:rsid w:val="008140EE"/>
    <w:rsid w:val="0081649A"/>
    <w:rsid w:val="008233FB"/>
    <w:rsid w:val="00823B4D"/>
    <w:rsid w:val="008252D4"/>
    <w:rsid w:val="008262EA"/>
    <w:rsid w:val="008350C0"/>
    <w:rsid w:val="00835C9E"/>
    <w:rsid w:val="0083672F"/>
    <w:rsid w:val="008447C2"/>
    <w:rsid w:val="008537D6"/>
    <w:rsid w:val="00854121"/>
    <w:rsid w:val="00854898"/>
    <w:rsid w:val="00860D1C"/>
    <w:rsid w:val="00862843"/>
    <w:rsid w:val="00864027"/>
    <w:rsid w:val="0087520B"/>
    <w:rsid w:val="0087640C"/>
    <w:rsid w:val="00876A67"/>
    <w:rsid w:val="0088016C"/>
    <w:rsid w:val="00880A5D"/>
    <w:rsid w:val="0088116C"/>
    <w:rsid w:val="00890AED"/>
    <w:rsid w:val="008968B2"/>
    <w:rsid w:val="008A177D"/>
    <w:rsid w:val="008A6587"/>
    <w:rsid w:val="008B1642"/>
    <w:rsid w:val="008B2B3C"/>
    <w:rsid w:val="008B49E7"/>
    <w:rsid w:val="008B7E5B"/>
    <w:rsid w:val="008C274B"/>
    <w:rsid w:val="008C4C3D"/>
    <w:rsid w:val="008C52AA"/>
    <w:rsid w:val="008C7EB4"/>
    <w:rsid w:val="008D1CAB"/>
    <w:rsid w:val="008D2D13"/>
    <w:rsid w:val="008D759E"/>
    <w:rsid w:val="008E20F2"/>
    <w:rsid w:val="008E46F1"/>
    <w:rsid w:val="008F188F"/>
    <w:rsid w:val="008F1A39"/>
    <w:rsid w:val="008F27F9"/>
    <w:rsid w:val="008F2F8B"/>
    <w:rsid w:val="008F4AD9"/>
    <w:rsid w:val="00911D09"/>
    <w:rsid w:val="00913203"/>
    <w:rsid w:val="009208F8"/>
    <w:rsid w:val="00923077"/>
    <w:rsid w:val="00933F6F"/>
    <w:rsid w:val="00941F00"/>
    <w:rsid w:val="00944026"/>
    <w:rsid w:val="00947C5C"/>
    <w:rsid w:val="00951031"/>
    <w:rsid w:val="00961726"/>
    <w:rsid w:val="00963696"/>
    <w:rsid w:val="00963A02"/>
    <w:rsid w:val="009764D3"/>
    <w:rsid w:val="00991C55"/>
    <w:rsid w:val="009940BE"/>
    <w:rsid w:val="00995EE0"/>
    <w:rsid w:val="00997F5C"/>
    <w:rsid w:val="009A35B1"/>
    <w:rsid w:val="009C15B4"/>
    <w:rsid w:val="009C75EF"/>
    <w:rsid w:val="009D2949"/>
    <w:rsid w:val="009D4CA4"/>
    <w:rsid w:val="009E4FA1"/>
    <w:rsid w:val="009E6229"/>
    <w:rsid w:val="009F3101"/>
    <w:rsid w:val="009F3D0E"/>
    <w:rsid w:val="00A0471C"/>
    <w:rsid w:val="00A25692"/>
    <w:rsid w:val="00A31973"/>
    <w:rsid w:val="00A36B5F"/>
    <w:rsid w:val="00A36C9F"/>
    <w:rsid w:val="00A418F5"/>
    <w:rsid w:val="00A4604B"/>
    <w:rsid w:val="00A54295"/>
    <w:rsid w:val="00A67C31"/>
    <w:rsid w:val="00A71794"/>
    <w:rsid w:val="00A862A9"/>
    <w:rsid w:val="00AA0A2D"/>
    <w:rsid w:val="00AA1824"/>
    <w:rsid w:val="00AA19E4"/>
    <w:rsid w:val="00AB4C00"/>
    <w:rsid w:val="00AB5855"/>
    <w:rsid w:val="00AC3A2C"/>
    <w:rsid w:val="00AC5CAD"/>
    <w:rsid w:val="00AD444C"/>
    <w:rsid w:val="00AD6376"/>
    <w:rsid w:val="00AD6DB4"/>
    <w:rsid w:val="00AD7EB8"/>
    <w:rsid w:val="00AE17E0"/>
    <w:rsid w:val="00AE3D62"/>
    <w:rsid w:val="00AF09B9"/>
    <w:rsid w:val="00AF130E"/>
    <w:rsid w:val="00AF3E6C"/>
    <w:rsid w:val="00AF5D0A"/>
    <w:rsid w:val="00B01BAC"/>
    <w:rsid w:val="00B01FC7"/>
    <w:rsid w:val="00B04AA8"/>
    <w:rsid w:val="00B16D14"/>
    <w:rsid w:val="00B170D3"/>
    <w:rsid w:val="00B251B4"/>
    <w:rsid w:val="00B327CA"/>
    <w:rsid w:val="00B435F1"/>
    <w:rsid w:val="00B44F08"/>
    <w:rsid w:val="00B46655"/>
    <w:rsid w:val="00B51362"/>
    <w:rsid w:val="00B52B09"/>
    <w:rsid w:val="00B60C78"/>
    <w:rsid w:val="00B62520"/>
    <w:rsid w:val="00B670C6"/>
    <w:rsid w:val="00B71443"/>
    <w:rsid w:val="00B763C9"/>
    <w:rsid w:val="00B766FD"/>
    <w:rsid w:val="00B76A8B"/>
    <w:rsid w:val="00B80444"/>
    <w:rsid w:val="00B81F72"/>
    <w:rsid w:val="00B94C2D"/>
    <w:rsid w:val="00BA130D"/>
    <w:rsid w:val="00BA362B"/>
    <w:rsid w:val="00BA52E2"/>
    <w:rsid w:val="00BB3A21"/>
    <w:rsid w:val="00BC48C0"/>
    <w:rsid w:val="00BC4DF4"/>
    <w:rsid w:val="00BD02D7"/>
    <w:rsid w:val="00BD1D38"/>
    <w:rsid w:val="00BE1256"/>
    <w:rsid w:val="00BE3F68"/>
    <w:rsid w:val="00BF580C"/>
    <w:rsid w:val="00C045A3"/>
    <w:rsid w:val="00C053AF"/>
    <w:rsid w:val="00C07E0D"/>
    <w:rsid w:val="00C10518"/>
    <w:rsid w:val="00C1055A"/>
    <w:rsid w:val="00C11EF2"/>
    <w:rsid w:val="00C15927"/>
    <w:rsid w:val="00C255A0"/>
    <w:rsid w:val="00C27D9E"/>
    <w:rsid w:val="00C30929"/>
    <w:rsid w:val="00C30B3E"/>
    <w:rsid w:val="00C33A8E"/>
    <w:rsid w:val="00C34D74"/>
    <w:rsid w:val="00C36D6E"/>
    <w:rsid w:val="00C40B9A"/>
    <w:rsid w:val="00C420F3"/>
    <w:rsid w:val="00C45A2C"/>
    <w:rsid w:val="00C566B0"/>
    <w:rsid w:val="00C6400F"/>
    <w:rsid w:val="00C6662B"/>
    <w:rsid w:val="00C71329"/>
    <w:rsid w:val="00C771FF"/>
    <w:rsid w:val="00C80383"/>
    <w:rsid w:val="00C936E2"/>
    <w:rsid w:val="00CA7E84"/>
    <w:rsid w:val="00CB0FF3"/>
    <w:rsid w:val="00CB11B8"/>
    <w:rsid w:val="00CC3FE9"/>
    <w:rsid w:val="00CD08C0"/>
    <w:rsid w:val="00CD26C9"/>
    <w:rsid w:val="00CD6BEA"/>
    <w:rsid w:val="00CE0C46"/>
    <w:rsid w:val="00CE4E2D"/>
    <w:rsid w:val="00CE6F37"/>
    <w:rsid w:val="00CF05A4"/>
    <w:rsid w:val="00CF286A"/>
    <w:rsid w:val="00CF33FB"/>
    <w:rsid w:val="00CF3447"/>
    <w:rsid w:val="00CF3F4B"/>
    <w:rsid w:val="00D05FDF"/>
    <w:rsid w:val="00D2244D"/>
    <w:rsid w:val="00D26272"/>
    <w:rsid w:val="00D3150D"/>
    <w:rsid w:val="00D343F6"/>
    <w:rsid w:val="00D508E6"/>
    <w:rsid w:val="00D56F3A"/>
    <w:rsid w:val="00D5730D"/>
    <w:rsid w:val="00D57537"/>
    <w:rsid w:val="00D60850"/>
    <w:rsid w:val="00D63187"/>
    <w:rsid w:val="00D67C0F"/>
    <w:rsid w:val="00D716CA"/>
    <w:rsid w:val="00D71EDD"/>
    <w:rsid w:val="00D85106"/>
    <w:rsid w:val="00DA4B4C"/>
    <w:rsid w:val="00DB489A"/>
    <w:rsid w:val="00DB6EEE"/>
    <w:rsid w:val="00DB7A59"/>
    <w:rsid w:val="00DC1A9C"/>
    <w:rsid w:val="00DC1D80"/>
    <w:rsid w:val="00DD046F"/>
    <w:rsid w:val="00DE5B9A"/>
    <w:rsid w:val="00E02972"/>
    <w:rsid w:val="00E156B5"/>
    <w:rsid w:val="00E209D5"/>
    <w:rsid w:val="00E25BC0"/>
    <w:rsid w:val="00E30639"/>
    <w:rsid w:val="00E312DC"/>
    <w:rsid w:val="00E34E2B"/>
    <w:rsid w:val="00E41092"/>
    <w:rsid w:val="00E45EC3"/>
    <w:rsid w:val="00E519AB"/>
    <w:rsid w:val="00E530C4"/>
    <w:rsid w:val="00E56C3F"/>
    <w:rsid w:val="00E56FD6"/>
    <w:rsid w:val="00E628CA"/>
    <w:rsid w:val="00E65000"/>
    <w:rsid w:val="00E733A7"/>
    <w:rsid w:val="00E757D6"/>
    <w:rsid w:val="00E76C6C"/>
    <w:rsid w:val="00E7762D"/>
    <w:rsid w:val="00E86C95"/>
    <w:rsid w:val="00E905B1"/>
    <w:rsid w:val="00E96C9D"/>
    <w:rsid w:val="00EB138F"/>
    <w:rsid w:val="00EB317C"/>
    <w:rsid w:val="00EB5576"/>
    <w:rsid w:val="00EC06D2"/>
    <w:rsid w:val="00EC7BBF"/>
    <w:rsid w:val="00ED15CA"/>
    <w:rsid w:val="00ED59B3"/>
    <w:rsid w:val="00EE02B5"/>
    <w:rsid w:val="00EE06D3"/>
    <w:rsid w:val="00EF0F27"/>
    <w:rsid w:val="00EF3EAB"/>
    <w:rsid w:val="00EF488A"/>
    <w:rsid w:val="00EF547D"/>
    <w:rsid w:val="00EF5B24"/>
    <w:rsid w:val="00EF7B48"/>
    <w:rsid w:val="00F000D3"/>
    <w:rsid w:val="00F03360"/>
    <w:rsid w:val="00F03472"/>
    <w:rsid w:val="00F1794F"/>
    <w:rsid w:val="00F2245C"/>
    <w:rsid w:val="00F23EA2"/>
    <w:rsid w:val="00F345C0"/>
    <w:rsid w:val="00F37818"/>
    <w:rsid w:val="00F41BA5"/>
    <w:rsid w:val="00F442A5"/>
    <w:rsid w:val="00F466E6"/>
    <w:rsid w:val="00F64007"/>
    <w:rsid w:val="00F71F80"/>
    <w:rsid w:val="00F800EE"/>
    <w:rsid w:val="00F80729"/>
    <w:rsid w:val="00F83EFF"/>
    <w:rsid w:val="00F916C4"/>
    <w:rsid w:val="00F92FDC"/>
    <w:rsid w:val="00FA7511"/>
    <w:rsid w:val="00FC106D"/>
    <w:rsid w:val="00FC21CE"/>
    <w:rsid w:val="00FC51DB"/>
    <w:rsid w:val="00FC7A2E"/>
    <w:rsid w:val="00FD3399"/>
    <w:rsid w:val="00FD443F"/>
    <w:rsid w:val="00FD7544"/>
    <w:rsid w:val="00FE4A6C"/>
    <w:rsid w:val="00FE666E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09C4"/>
  <w15:docId w15:val="{4A7903A8-F4BE-43B6-A225-347E691B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Corptext"/>
    <w:link w:val="Titlu2Caracter"/>
    <w:qFormat/>
    <w:rsid w:val="0048186E"/>
    <w:pPr>
      <w:keepNext/>
      <w:keepLines/>
      <w:numPr>
        <w:ilvl w:val="1"/>
        <w:numId w:val="25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elgril">
    <w:name w:val="Table Grid"/>
    <w:basedOn w:val="Tabel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21234"/>
  </w:style>
  <w:style w:type="paragraph" w:styleId="Subsol">
    <w:name w:val="footer"/>
    <w:basedOn w:val="Normal"/>
    <w:link w:val="SubsolCaracter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21234"/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F3781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qFormat/>
    <w:rsid w:val="00F37818"/>
    <w:pPr>
      <w:spacing w:after="160" w:line="240" w:lineRule="exact"/>
    </w:pPr>
    <w:rPr>
      <w:vertAlign w:val="superscript"/>
    </w:rPr>
  </w:style>
  <w:style w:type="paragraph" w:styleId="Corptext">
    <w:name w:val="Body Text"/>
    <w:basedOn w:val="Normal"/>
    <w:link w:val="CorptextCaracter"/>
    <w:uiPriority w:val="99"/>
    <w:unhideWhenUsed/>
    <w:rsid w:val="00B52B09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B52B09"/>
  </w:style>
  <w:style w:type="character" w:styleId="Referincomentariu">
    <w:name w:val="annotation reference"/>
    <w:basedOn w:val="Fontdeparagrafimplicit"/>
    <w:uiPriority w:val="99"/>
    <w:semiHidden/>
    <w:unhideWhenUsed/>
    <w:rsid w:val="00AE17E0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E17E0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E17E0"/>
    <w:rPr>
      <w:sz w:val="20"/>
      <w:szCs w:val="20"/>
    </w:rPr>
  </w:style>
  <w:style w:type="character" w:customStyle="1" w:styleId="Titlu2Caracter">
    <w:name w:val="Titlu 2 Caracter"/>
    <w:basedOn w:val="Fontdeparagrafimplicit"/>
    <w:link w:val="Titlu2"/>
    <w:rsid w:val="0048186E"/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character" w:customStyle="1" w:styleId="tli">
    <w:name w:val="tli"/>
    <w:basedOn w:val="Fontdeparagrafimplicit"/>
    <w:rsid w:val="00720786"/>
  </w:style>
  <w:style w:type="character" w:customStyle="1" w:styleId="tpa">
    <w:name w:val="tpa"/>
    <w:basedOn w:val="Fontdeparagrafimplicit"/>
    <w:rsid w:val="00D56F3A"/>
  </w:style>
  <w:style w:type="character" w:customStyle="1" w:styleId="li">
    <w:name w:val="li"/>
    <w:basedOn w:val="Fontdeparagrafimplicit"/>
    <w:rsid w:val="00D56F3A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B2F0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B2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4461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36914066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41520090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45990972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647899376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59185861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268345459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87519592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</w:divsChild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E5B66-82D0-403F-978B-A0C16F4A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</Pages>
  <Words>1324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daniela.badea</cp:lastModifiedBy>
  <cp:revision>126</cp:revision>
  <cp:lastPrinted>2017-11-22T12:16:00Z</cp:lastPrinted>
  <dcterms:created xsi:type="dcterms:W3CDTF">2017-06-30T05:55:00Z</dcterms:created>
  <dcterms:modified xsi:type="dcterms:W3CDTF">2017-11-22T14:58:00Z</dcterms:modified>
</cp:coreProperties>
</file>